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4697A787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D005EC">
        <w:fldChar w:fldCharType="begin"/>
      </w:r>
      <w:r w:rsidR="00D005EC">
        <w:instrText xml:space="preserve"> DOCPROPERTY  MtgSeq  \* MERGEFORMAT </w:instrText>
      </w:r>
      <w:r w:rsidR="00D005EC">
        <w:fldChar w:fldCharType="separate"/>
      </w:r>
      <w:r>
        <w:rPr>
          <w:b/>
          <w:noProof/>
          <w:sz w:val="24"/>
        </w:rPr>
        <w:t>1</w:t>
      </w:r>
      <w:r w:rsidR="00D005EC">
        <w:rPr>
          <w:b/>
          <w:noProof/>
          <w:sz w:val="24"/>
        </w:rPr>
        <w:fldChar w:fldCharType="end"/>
      </w:r>
      <w:r w:rsidR="006165E1">
        <w:rPr>
          <w:b/>
          <w:noProof/>
          <w:sz w:val="24"/>
        </w:rPr>
        <w:t>1</w:t>
      </w:r>
      <w:r w:rsidR="00363CD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005EC">
        <w:fldChar w:fldCharType="begin"/>
      </w:r>
      <w:r w:rsidR="00D005EC">
        <w:instrText xml:space="preserve"> DOCPROPERTY  Tdoc#  \* MERGEFORMAT </w:instrText>
      </w:r>
      <w:r w:rsidR="00D005EC">
        <w:fldChar w:fldCharType="separate"/>
      </w:r>
      <w:r>
        <w:rPr>
          <w:b/>
          <w:i/>
          <w:noProof/>
          <w:sz w:val="28"/>
        </w:rPr>
        <w:t>R4-2</w:t>
      </w:r>
      <w:r w:rsidR="00D005EC">
        <w:rPr>
          <w:b/>
          <w:i/>
          <w:noProof/>
          <w:sz w:val="28"/>
        </w:rPr>
        <w:fldChar w:fldCharType="end"/>
      </w:r>
      <w:r w:rsidR="00363CD0">
        <w:rPr>
          <w:b/>
          <w:i/>
          <w:noProof/>
          <w:sz w:val="28"/>
        </w:rPr>
        <w:t>5</w:t>
      </w:r>
      <w:r w:rsidR="00F918EE">
        <w:rPr>
          <w:b/>
          <w:i/>
          <w:noProof/>
          <w:sz w:val="28"/>
          <w:lang w:eastAsia="zh-CN"/>
        </w:rPr>
        <w:t>01815</w:t>
      </w:r>
      <w:bookmarkStart w:id="0" w:name="_GoBack"/>
      <w:bookmarkEnd w:id="0"/>
    </w:p>
    <w:p w14:paraId="45B6A111" w14:textId="6C5C9F3D" w:rsidR="00940222" w:rsidRPr="0052514D" w:rsidRDefault="00363CD0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F542A0">
        <w:rPr>
          <w:rFonts w:cs="Arial" w:hint="eastAsia"/>
          <w:sz w:val="24"/>
          <w:szCs w:val="24"/>
          <w:lang w:eastAsia="zh-CN"/>
        </w:rPr>
        <w:t>Athens</w:t>
      </w:r>
      <w:r w:rsidRPr="00F542A0">
        <w:rPr>
          <w:rFonts w:cs="Arial"/>
          <w:sz w:val="24"/>
          <w:szCs w:val="24"/>
          <w:lang w:eastAsia="zh-CN"/>
        </w:rPr>
        <w:t>, GR, 17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21</w:t>
      </w:r>
      <w:r w:rsidRPr="00F542A0">
        <w:rPr>
          <w:rFonts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cs="Arial"/>
          <w:sz w:val="24"/>
          <w:szCs w:val="24"/>
          <w:lang w:eastAsia="zh-CN"/>
        </w:rPr>
        <w:t xml:space="preserve"> February, 2025</w:t>
      </w:r>
    </w:p>
    <w:p w14:paraId="508E45E5" w14:textId="77777777" w:rsidR="00A01ADF" w:rsidRPr="00363CD0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61041AED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E61115">
        <w:rPr>
          <w:rFonts w:ascii="Arial" w:hAnsi="Arial" w:cs="Arial"/>
          <w:b/>
          <w:sz w:val="22"/>
          <w:szCs w:val="22"/>
        </w:rPr>
        <w:t xml:space="preserve"> </w:t>
      </w:r>
      <w:r w:rsidR="00D92A99">
        <w:rPr>
          <w:rFonts w:ascii="Arial" w:hAnsi="Arial" w:cs="Arial" w:hint="eastAsia"/>
          <w:b/>
          <w:sz w:val="22"/>
          <w:szCs w:val="22"/>
          <w:lang w:eastAsia="zh-CN"/>
        </w:rPr>
        <w:t>Ku</w:t>
      </w:r>
      <w:r w:rsidR="00D92A99">
        <w:rPr>
          <w:rFonts w:ascii="Arial" w:hAnsi="Arial" w:cs="Arial"/>
          <w:b/>
          <w:sz w:val="22"/>
          <w:szCs w:val="22"/>
        </w:rPr>
        <w:t>-band UE RF requirements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507DE255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E92481">
        <w:rPr>
          <w:rFonts w:ascii="Arial" w:hAnsi="Arial" w:cs="Arial"/>
          <w:b/>
          <w:sz w:val="22"/>
          <w:szCs w:val="22"/>
        </w:rPr>
        <w:t>1</w:t>
      </w:r>
      <w:r w:rsidR="00D92A99">
        <w:rPr>
          <w:rFonts w:ascii="Arial" w:hAnsi="Arial" w:cs="Arial"/>
          <w:b/>
          <w:sz w:val="22"/>
          <w:szCs w:val="22"/>
        </w:rPr>
        <w:t>1</w:t>
      </w:r>
      <w:r w:rsidR="00E92481">
        <w:rPr>
          <w:rFonts w:ascii="Arial" w:hAnsi="Arial" w:cs="Arial"/>
          <w:b/>
          <w:sz w:val="22"/>
          <w:szCs w:val="22"/>
        </w:rPr>
        <w:t>.</w:t>
      </w:r>
      <w:r w:rsidR="00D92A99">
        <w:rPr>
          <w:rFonts w:ascii="Arial" w:hAnsi="Arial" w:cs="Arial"/>
          <w:b/>
          <w:sz w:val="22"/>
          <w:szCs w:val="22"/>
        </w:rPr>
        <w:t>4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458EABE" w14:textId="2A3F872C" w:rsidR="0096690A" w:rsidRDefault="00076746" w:rsidP="009112D7">
      <w:r>
        <w:t xml:space="preserve">In the </w:t>
      </w:r>
      <w:r w:rsidR="00AA45FC">
        <w:t>RAN#1</w:t>
      </w:r>
      <w:r w:rsidR="00887BD8">
        <w:t>06</w:t>
      </w:r>
      <w:r w:rsidR="00AA45FC">
        <w:t xml:space="preserve"> </w:t>
      </w:r>
      <w:r w:rsidR="00AA45FC">
        <w:rPr>
          <w:rFonts w:hint="eastAsia"/>
          <w:lang w:eastAsia="zh-CN"/>
        </w:rPr>
        <w:t>meeting</w:t>
      </w:r>
      <w:r w:rsidR="00697B4B">
        <w:t xml:space="preserve">, </w:t>
      </w:r>
      <w:r w:rsidR="00441E1D">
        <w:t xml:space="preserve">the </w:t>
      </w:r>
      <w:r w:rsidR="00887BD8">
        <w:t>WID of introduction of Ku bands for NR NTN was revised and approved in [2]</w:t>
      </w:r>
      <w:r w:rsidR="0083551C">
        <w:t>, where it further incorporate the RF requirements for mobile VSAT served by NGSO and GSO into the scope. The changes are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551C" w14:paraId="4F141B7B" w14:textId="77777777" w:rsidTr="0083551C">
        <w:tc>
          <w:tcPr>
            <w:tcW w:w="9629" w:type="dxa"/>
          </w:tcPr>
          <w:p w14:paraId="61CEA16F" w14:textId="0202C293" w:rsidR="0083551C" w:rsidRDefault="0083551C" w:rsidP="009112D7">
            <w:r>
              <w:rPr>
                <w:noProof/>
                <w:lang w:val="en-US" w:eastAsia="zh-CN"/>
              </w:rPr>
              <w:drawing>
                <wp:inline distT="0" distB="0" distL="0" distR="0" wp14:anchorId="3EEF3D1F" wp14:editId="1FE27BC0">
                  <wp:extent cx="5431214" cy="6477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109" cy="6485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5817B1" w14:textId="6B949A11" w:rsidR="00ED3D52" w:rsidRDefault="0083551C" w:rsidP="009112D7">
      <w:r>
        <w:lastRenderedPageBreak/>
        <w:t>Given the co-existence work of</w:t>
      </w:r>
      <w:r w:rsidR="00ED3D52">
        <w:t xml:space="preserve"> Ku-band is still on-going, in this paper, we will focus on discussing the UE RF impacts of introducing NGSO mobile VSAT in NR-NTN.</w:t>
      </w:r>
    </w:p>
    <w:p w14:paraId="1B7823D6" w14:textId="49AE9376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CA25E9">
        <w:t>M</w:t>
      </w:r>
      <w:r w:rsidR="00ED3D52">
        <w:t>obile VSAT for NGSO</w:t>
      </w:r>
    </w:p>
    <w:p w14:paraId="7801B684" w14:textId="521AF968" w:rsidR="00ED3D52" w:rsidRDefault="00ED3D52" w:rsidP="00C33382">
      <w:pPr>
        <w:rPr>
          <w:lang w:eastAsia="zh-CN"/>
        </w:rPr>
      </w:pPr>
      <w:bookmarkStart w:id="1" w:name="OLE_LINK3"/>
      <w:bookmarkStart w:id="2" w:name="OLE_LINK4"/>
      <w:r>
        <w:rPr>
          <w:lang w:eastAsia="zh-CN"/>
        </w:rPr>
        <w:t>The revised WID [2] suggested the following to be considered to introduce the new VSAT type for mobile VSAT served by both NGSO and GSO: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5DD2" w14:paraId="2D1DB4E1" w14:textId="77777777" w:rsidTr="00A75DD2">
        <w:tc>
          <w:tcPr>
            <w:tcW w:w="9629" w:type="dxa"/>
          </w:tcPr>
          <w:p w14:paraId="35A9AA18" w14:textId="77777777" w:rsidR="00A75DD2" w:rsidRDefault="00ED3D52" w:rsidP="00A75DD2">
            <w:pPr>
              <w:rPr>
                <w:iCs/>
              </w:rPr>
            </w:pPr>
            <w:r>
              <w:rPr>
                <w:lang w:eastAsia="zh-CN"/>
              </w:rPr>
              <w:t xml:space="preserve"> </w:t>
            </w:r>
            <w:r w:rsidR="00A75DD2">
              <w:t xml:space="preserve">The potential impact of a VSAT testability study on how Ku band VSAT core and performance requirements might be defined is not in this WID scope. </w:t>
            </w:r>
            <w:r w:rsidR="00A75DD2">
              <w:rPr>
                <w:iCs/>
              </w:rPr>
              <w:t xml:space="preserve">Note: The </w:t>
            </w:r>
            <w:r w:rsidR="00A75DD2" w:rsidRPr="00AA6403">
              <w:rPr>
                <w:iCs/>
              </w:rPr>
              <w:t xml:space="preserve">Release 18 </w:t>
            </w:r>
            <w:r w:rsidR="00A75DD2">
              <w:rPr>
                <w:iCs/>
              </w:rPr>
              <w:t>NTN scope for operation above 10 GHz</w:t>
            </w:r>
            <w:r w:rsidR="00A75DD2" w:rsidRPr="00AA6403">
              <w:rPr>
                <w:iCs/>
              </w:rPr>
              <w:t xml:space="preserve">, </w:t>
            </w:r>
            <w:r w:rsidR="00A75DD2">
              <w:rPr>
                <w:iCs/>
              </w:rPr>
              <w:t xml:space="preserve">does not support </w:t>
            </w:r>
            <w:r w:rsidR="00A75DD2" w:rsidRPr="00AA6403">
              <w:rPr>
                <w:iCs/>
              </w:rPr>
              <w:t>Mobile VSATs (ESIMs) connected to NGSO Satellites</w:t>
            </w:r>
            <w:r w:rsidR="00A75DD2">
              <w:rPr>
                <w:iCs/>
              </w:rPr>
              <w:t>. This</w:t>
            </w:r>
            <w:r w:rsidR="00A75DD2" w:rsidRPr="00AA6403">
              <w:rPr>
                <w:iCs/>
              </w:rPr>
              <w:t xml:space="preserve"> </w:t>
            </w:r>
            <w:r w:rsidR="00A75DD2">
              <w:rPr>
                <w:iCs/>
              </w:rPr>
              <w:t>may be considered at a later date.</w:t>
            </w:r>
          </w:p>
          <w:p w14:paraId="48EF1F5A" w14:textId="77777777" w:rsidR="00A75DD2" w:rsidRPr="00AA6403" w:rsidRDefault="00A75DD2" w:rsidP="00A75DD2">
            <w:pPr>
              <w:spacing w:after="0"/>
              <w:rPr>
                <w:bCs/>
              </w:rPr>
            </w:pPr>
            <w:r w:rsidRPr="00AA6403">
              <w:rPr>
                <w:bCs/>
              </w:rPr>
              <w:t>The following assumptions are taken a</w:t>
            </w:r>
            <w:r>
              <w:rPr>
                <w:bCs/>
              </w:rPr>
              <w:t>s the</w:t>
            </w:r>
            <w:r w:rsidRPr="00AA6403">
              <w:rPr>
                <w:bCs/>
              </w:rPr>
              <w:t xml:space="preserve"> baseline for this work:</w:t>
            </w:r>
          </w:p>
          <w:p w14:paraId="1892A839" w14:textId="77777777" w:rsidR="00A75DD2" w:rsidRPr="00AA6403" w:rsidRDefault="00A75DD2" w:rsidP="00A75DD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A6403">
              <w:rPr>
                <w:bCs/>
              </w:rPr>
              <w:t>GSO and NGSO</w:t>
            </w:r>
          </w:p>
          <w:p w14:paraId="4D4C5518" w14:textId="77777777" w:rsidR="00A75DD2" w:rsidRPr="004C5333" w:rsidRDefault="00A75DD2" w:rsidP="00A75DD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 xml:space="preserve">NTN capable UE type 4 and 5 (38.101-5 </w:t>
            </w:r>
            <w:r w:rsidRPr="00F72AF1">
              <w:t>Table 9.2.1.0-1</w:t>
            </w:r>
            <w:r>
              <w:t xml:space="preserve">) </w:t>
            </w:r>
            <w:r>
              <w:rPr>
                <w:bCs/>
              </w:rPr>
              <w:t>for above 10 GHz (no handheld devices)</w:t>
            </w:r>
          </w:p>
          <w:p w14:paraId="04695104" w14:textId="77777777" w:rsidR="00A75DD2" w:rsidRPr="00AA6403" w:rsidRDefault="00A75DD2" w:rsidP="00A75DD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A6403">
              <w:rPr>
                <w:bCs/>
              </w:rPr>
              <w:t xml:space="preserve">FDD Mode </w:t>
            </w:r>
          </w:p>
          <w:p w14:paraId="5755AB04" w14:textId="77777777" w:rsidR="00A75DD2" w:rsidRPr="00B91C1C" w:rsidRDefault="00A75DD2" w:rsidP="00A75DD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Cs/>
              </w:rPr>
            </w:pPr>
            <w:r w:rsidRPr="00234550">
              <w:rPr>
                <w:bCs/>
              </w:rPr>
              <w:t xml:space="preserve">GNSS Receiver capability </w:t>
            </w:r>
          </w:p>
          <w:p w14:paraId="0C8EAADF" w14:textId="77777777" w:rsidR="00A75DD2" w:rsidRDefault="00A75DD2" w:rsidP="00A75DD2">
            <w:pPr>
              <w:spacing w:after="0"/>
              <w:jc w:val="both"/>
              <w:rPr>
                <w:bCs/>
              </w:rPr>
            </w:pPr>
          </w:p>
          <w:p w14:paraId="583DEE7F" w14:textId="77777777" w:rsidR="00A75DD2" w:rsidRDefault="00A75DD2" w:rsidP="00A75DD2">
            <w:pPr>
              <w:spacing w:after="0"/>
              <w:jc w:val="both"/>
            </w:pPr>
            <w:r>
              <w:rPr>
                <w:bCs/>
              </w:rPr>
              <w:t xml:space="preserve">Carrier aggregation is not currently in scope for this spectrum only WI but will be necessary </w:t>
            </w:r>
            <w:r>
              <w:t xml:space="preserve">to enable supporting satellite services in 125 MHz (UL) and 250 MHz (DL) aggregated bandwidths </w:t>
            </w:r>
            <w:r w:rsidRPr="00050C69">
              <w:t>based on existing channel bandwidths</w:t>
            </w:r>
            <w:r>
              <w:t>.</w:t>
            </w:r>
          </w:p>
          <w:p w14:paraId="5AF374E6" w14:textId="77777777" w:rsidR="00A75DD2" w:rsidRDefault="00A75DD2" w:rsidP="00A75DD2">
            <w:pPr>
              <w:spacing w:after="0"/>
              <w:jc w:val="both"/>
            </w:pPr>
          </w:p>
          <w:p w14:paraId="11F63360" w14:textId="6DC831C0" w:rsidR="00A75DD2" w:rsidRPr="00A75DD2" w:rsidRDefault="00A75DD2" w:rsidP="00C33382">
            <w:r>
              <w:t xml:space="preserve">Note: Since only VSAT Type 4 and 5 are in scope, any </w:t>
            </w:r>
            <w:r w:rsidRPr="00234550">
              <w:t>implementation of type 2 (Fixed VSAT communicating with GSO and LEO with electronic steering antenna) can be based on the same RF requirements as VSAT type 5.</w:t>
            </w:r>
          </w:p>
        </w:tc>
      </w:tr>
    </w:tbl>
    <w:p w14:paraId="21CCAE61" w14:textId="3429743C" w:rsidR="00C33382" w:rsidRDefault="00C33382" w:rsidP="00C33382">
      <w:pPr>
        <w:rPr>
          <w:b/>
          <w:bCs/>
          <w:lang w:eastAsia="zh-CN"/>
        </w:rPr>
      </w:pPr>
    </w:p>
    <w:p w14:paraId="355CE169" w14:textId="366D66FC" w:rsidR="00A75DD2" w:rsidRDefault="00A75DD2" w:rsidP="00C33382">
      <w:pPr>
        <w:rPr>
          <w:bCs/>
          <w:lang w:eastAsia="zh-CN"/>
        </w:rPr>
      </w:pPr>
      <w:r>
        <w:rPr>
          <w:bCs/>
          <w:lang w:eastAsia="zh-CN"/>
        </w:rPr>
        <w:t>There’s some ambiguity in the current WID, with regards to the introduction of this new mobile VSAT for NGSO. The current WID covers Type 4 and Type 5 in the scope, where both of these two types are not for NGSO. And the additional ‘Note’ above refer to the type 2, where Type 2 is for fixed VSAT. None of these Type 2, 4 and 5 matches the additional objectives to specify mobile VSAT served by NGSO.</w:t>
      </w:r>
    </w:p>
    <w:p w14:paraId="1E14961C" w14:textId="4A8134C5" w:rsidR="00A75DD2" w:rsidRDefault="00A75DD2" w:rsidP="00C33382">
      <w:pPr>
        <w:rPr>
          <w:bCs/>
          <w:lang w:eastAsia="zh-CN"/>
        </w:rPr>
      </w:pPr>
      <w:r>
        <w:rPr>
          <w:bCs/>
          <w:lang w:eastAsia="zh-CN"/>
        </w:rPr>
        <w:t>The first and most important thing is to clarify this new objective, which is “</w:t>
      </w:r>
      <w:r w:rsidRPr="007F737E">
        <w:rPr>
          <w:bCs/>
        </w:rPr>
        <w:t xml:space="preserve">Specify </w:t>
      </w:r>
      <w:r>
        <w:rPr>
          <w:bCs/>
        </w:rPr>
        <w:t xml:space="preserve">RF requirements for </w:t>
      </w:r>
      <w:r w:rsidRPr="007951A7">
        <w:rPr>
          <w:bCs/>
        </w:rPr>
        <w:t>mobile VSAT served by NGSO and GSO based on existing mobile VSAT type 5 RF requirements</w:t>
      </w:r>
      <w:r>
        <w:rPr>
          <w:bCs/>
        </w:rPr>
        <w:t>”.</w:t>
      </w:r>
    </w:p>
    <w:p w14:paraId="7B8B934F" w14:textId="0BF823A4" w:rsidR="00A75DD2" w:rsidRPr="00A75DD2" w:rsidRDefault="00A75DD2" w:rsidP="00C33382">
      <w:pPr>
        <w:rPr>
          <w:b/>
          <w:bCs/>
          <w:lang w:eastAsia="zh-CN"/>
        </w:rPr>
      </w:pPr>
      <w:r w:rsidRPr="00A75DD2">
        <w:rPr>
          <w:b/>
          <w:bCs/>
          <w:lang w:eastAsia="zh-CN"/>
        </w:rPr>
        <w:t>Proposal 1: To clarify how to start the work for the new objective of “</w:t>
      </w:r>
      <w:r w:rsidRPr="00A75DD2">
        <w:rPr>
          <w:b/>
          <w:bCs/>
        </w:rPr>
        <w:t>Specify RF requirements for mobile VSAT served by NGSO and GSO based on existing mobile VSAT type 5 RF requirements”.</w:t>
      </w:r>
      <w:r w:rsidR="00640A4A">
        <w:rPr>
          <w:b/>
          <w:bCs/>
        </w:rPr>
        <w:t xml:space="preserve"> And whether a new VSAT type is expected, or to update the definition of existing Type 5?</w:t>
      </w:r>
    </w:p>
    <w:bookmarkEnd w:id="1"/>
    <w:bookmarkEnd w:id="2"/>
    <w:p w14:paraId="3C651B99" w14:textId="5912DA93" w:rsidR="00680406" w:rsidRDefault="00680406" w:rsidP="00EF3EFD">
      <w:pPr>
        <w:rPr>
          <w:lang w:val="sv-SE" w:eastAsia="zh-CN"/>
        </w:rPr>
      </w:pPr>
    </w:p>
    <w:p w14:paraId="43582C31" w14:textId="2DDD88CC" w:rsidR="00A75DD2" w:rsidRDefault="00640A4A" w:rsidP="00EF3EFD">
      <w:pPr>
        <w:rPr>
          <w:lang w:val="sv-SE" w:eastAsia="zh-CN"/>
        </w:rPr>
      </w:pPr>
      <w:r>
        <w:rPr>
          <w:lang w:val="sv-SE" w:eastAsia="zh-CN"/>
        </w:rPr>
        <w:t>Regardless of how to incorporate the new VSAT type for this new objective, we believe the folowing impacts may need to be considered for mobile VSAT by NGSO.</w:t>
      </w:r>
    </w:p>
    <w:p w14:paraId="0787AC69" w14:textId="10A5E3DA" w:rsidR="00640A4A" w:rsidRDefault="00640A4A" w:rsidP="00EF3EFD">
      <w:pPr>
        <w:rPr>
          <w:lang w:val="sv-SE" w:eastAsia="zh-CN"/>
        </w:rPr>
      </w:pPr>
      <w:r w:rsidRPr="00640A4A">
        <w:rPr>
          <w:b/>
          <w:lang w:val="sv-SE" w:eastAsia="zh-CN"/>
        </w:rPr>
        <w:t>Observation 1</w:t>
      </w:r>
      <w:r>
        <w:rPr>
          <w:lang w:val="sv-SE" w:eastAsia="zh-CN"/>
        </w:rPr>
        <w:t>: The potential impacted requirements</w:t>
      </w:r>
    </w:p>
    <w:p w14:paraId="1259F78B" w14:textId="41C4CEFD" w:rsidR="00640A4A" w:rsidRDefault="00640A4A" w:rsidP="00640A4A">
      <w:pPr>
        <w:rPr>
          <w:lang w:val="sv-SE"/>
        </w:rPr>
      </w:pPr>
      <w:r w:rsidRPr="00640A4A">
        <w:rPr>
          <w:lang w:val="sv-SE" w:eastAsia="zh-CN"/>
        </w:rPr>
        <w:t>-</w:t>
      </w:r>
      <w:r>
        <w:rPr>
          <w:lang w:val="sv-SE"/>
        </w:rPr>
        <w:t xml:space="preserve"> The ACLR/ACS can re-use the co-ex results with current framwork;</w:t>
      </w:r>
    </w:p>
    <w:p w14:paraId="3645878B" w14:textId="6C9AF473" w:rsidR="00640A4A" w:rsidRDefault="00640A4A" w:rsidP="00640A4A">
      <w:pPr>
        <w:rPr>
          <w:lang w:val="sv-SE"/>
        </w:rPr>
      </w:pPr>
      <w:r>
        <w:rPr>
          <w:lang w:val="sv-SE"/>
        </w:rPr>
        <w:t>- The MOP of such type may need to consider the previous Type 2 and Type 3, if NGSO only mobile VSAT is separately introduced;</w:t>
      </w:r>
    </w:p>
    <w:p w14:paraId="0FA0D26C" w14:textId="5A9C372C" w:rsidR="00640A4A" w:rsidRDefault="00640A4A" w:rsidP="00640A4A">
      <w:pPr>
        <w:rPr>
          <w:lang w:val="sv-SE"/>
        </w:rPr>
      </w:pPr>
      <w:r>
        <w:rPr>
          <w:lang w:val="sv-SE"/>
        </w:rPr>
        <w:t xml:space="preserve">- The off axis EIRP emission requirement </w:t>
      </w:r>
      <w:r w:rsidR="009F1422">
        <w:rPr>
          <w:lang w:val="sv-SE"/>
        </w:rPr>
        <w:t>of such type may be divided to two sets of requirement, if the mobile VSAT off-axis regulatory requirements differs from GSO and NGSO.</w:t>
      </w:r>
    </w:p>
    <w:p w14:paraId="35FD7CB6" w14:textId="1F9B797C" w:rsidR="009F1422" w:rsidRDefault="009F1422" w:rsidP="00640A4A">
      <w:pPr>
        <w:rPr>
          <w:lang w:val="sv-SE" w:eastAsia="zh-CN"/>
        </w:rPr>
      </w:pPr>
      <w:r>
        <w:rPr>
          <w:rFonts w:hint="eastAsia"/>
          <w:lang w:val="sv-SE" w:eastAsia="zh-CN"/>
        </w:rPr>
        <w:t>-</w:t>
      </w:r>
      <w:r>
        <w:rPr>
          <w:lang w:val="sv-SE" w:eastAsia="zh-CN"/>
        </w:rPr>
        <w:t xml:space="preserve"> Similar as above to spurious emission requirement for both on-axis and off-axis.</w:t>
      </w:r>
    </w:p>
    <w:p w14:paraId="187D29CA" w14:textId="1A4CB609" w:rsidR="009F1422" w:rsidRPr="00640A4A" w:rsidRDefault="009F1422" w:rsidP="00640A4A">
      <w:pPr>
        <w:rPr>
          <w:lang w:val="sv-SE" w:eastAsia="zh-CN"/>
        </w:rPr>
      </w:pPr>
      <w:r>
        <w:rPr>
          <w:lang w:val="sv-SE" w:eastAsia="zh-CN"/>
        </w:rPr>
        <w:t>- The antenna pointing accuracy requirements may have similar impacts when considering GSO and NGSO.</w:t>
      </w:r>
    </w:p>
    <w:p w14:paraId="00F21C32" w14:textId="77777777" w:rsidR="00A75DD2" w:rsidRPr="00680406" w:rsidRDefault="00A75DD2" w:rsidP="00EF3EFD">
      <w:pPr>
        <w:rPr>
          <w:lang w:val="sv-SE" w:eastAsia="zh-CN"/>
        </w:rPr>
      </w:pPr>
    </w:p>
    <w:p w14:paraId="08857DE8" w14:textId="142B6B71" w:rsidR="009B1101" w:rsidRPr="00D64FA5" w:rsidRDefault="0090470B" w:rsidP="009B1101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282648D0" w14:textId="7E086A18" w:rsidR="00C33382" w:rsidRPr="009F1422" w:rsidRDefault="00C33382" w:rsidP="00C33382">
      <w:pPr>
        <w:rPr>
          <w:lang w:val="sv-SE" w:eastAsia="zh-CN"/>
        </w:rPr>
      </w:pPr>
      <w:r w:rsidRPr="009F1422">
        <w:rPr>
          <w:rFonts w:hint="eastAsia"/>
          <w:lang w:val="sv-SE" w:eastAsia="zh-CN"/>
        </w:rPr>
        <w:t>I</w:t>
      </w:r>
      <w:r w:rsidRPr="009F1422">
        <w:rPr>
          <w:lang w:val="sv-SE" w:eastAsia="zh-CN"/>
        </w:rPr>
        <w:t xml:space="preserve">n </w:t>
      </w:r>
      <w:r w:rsidRPr="009F1422">
        <w:rPr>
          <w:rFonts w:hint="eastAsia"/>
          <w:lang w:val="sv-SE" w:eastAsia="zh-CN"/>
        </w:rPr>
        <w:t>this</w:t>
      </w:r>
      <w:r w:rsidRPr="009F1422">
        <w:rPr>
          <w:lang w:val="sv-SE" w:eastAsia="zh-CN"/>
        </w:rPr>
        <w:t xml:space="preserve"> contribution, we </w:t>
      </w:r>
      <w:r w:rsidRPr="009F1422">
        <w:rPr>
          <w:rFonts w:hint="eastAsia"/>
          <w:lang w:val="sv-SE" w:eastAsia="zh-CN"/>
        </w:rPr>
        <w:t>provide</w:t>
      </w:r>
      <w:r w:rsidRPr="009F1422">
        <w:rPr>
          <w:lang w:val="sv-SE" w:eastAsia="zh-CN"/>
        </w:rPr>
        <w:t xml:space="preserve"> views on </w:t>
      </w:r>
      <w:r w:rsidR="009F1422" w:rsidRPr="009F1422">
        <w:rPr>
          <w:lang w:val="sv-SE" w:eastAsia="zh-CN"/>
        </w:rPr>
        <w:t>UE RF by introducing mobile VSAT for NGSO:</w:t>
      </w:r>
    </w:p>
    <w:p w14:paraId="29721CA6" w14:textId="77777777" w:rsidR="009F1422" w:rsidRPr="00A75DD2" w:rsidRDefault="009F1422" w:rsidP="009F1422">
      <w:pPr>
        <w:rPr>
          <w:b/>
          <w:bCs/>
          <w:lang w:eastAsia="zh-CN"/>
        </w:rPr>
      </w:pPr>
      <w:r w:rsidRPr="00A75DD2">
        <w:rPr>
          <w:b/>
          <w:bCs/>
          <w:lang w:eastAsia="zh-CN"/>
        </w:rPr>
        <w:lastRenderedPageBreak/>
        <w:t>Proposal 1: To clarify how to start the work for the new objective of “</w:t>
      </w:r>
      <w:r w:rsidRPr="00A75DD2">
        <w:rPr>
          <w:b/>
          <w:bCs/>
        </w:rPr>
        <w:t>Specify RF requirements for mobile VSAT served by NGSO and GSO based on existing mobile VSAT type 5 RF requirements”.</w:t>
      </w:r>
      <w:r>
        <w:rPr>
          <w:b/>
          <w:bCs/>
        </w:rPr>
        <w:t xml:space="preserve"> And whether a new VSAT type is expected, or to update the definition of existing Type 5?</w:t>
      </w:r>
    </w:p>
    <w:p w14:paraId="7D022813" w14:textId="77777777" w:rsidR="009F1422" w:rsidRDefault="009F1422" w:rsidP="009F1422">
      <w:pPr>
        <w:rPr>
          <w:lang w:val="sv-SE" w:eastAsia="zh-CN"/>
        </w:rPr>
      </w:pPr>
      <w:r w:rsidRPr="00640A4A">
        <w:rPr>
          <w:b/>
          <w:lang w:val="sv-SE" w:eastAsia="zh-CN"/>
        </w:rPr>
        <w:t>Observation 1</w:t>
      </w:r>
      <w:r>
        <w:rPr>
          <w:lang w:val="sv-SE" w:eastAsia="zh-CN"/>
        </w:rPr>
        <w:t>: The potential impacted requirements</w:t>
      </w:r>
    </w:p>
    <w:p w14:paraId="56C84B26" w14:textId="77777777" w:rsidR="009F1422" w:rsidRDefault="009F1422" w:rsidP="009F1422">
      <w:pPr>
        <w:rPr>
          <w:lang w:val="sv-SE"/>
        </w:rPr>
      </w:pPr>
      <w:r w:rsidRPr="00640A4A">
        <w:rPr>
          <w:lang w:val="sv-SE" w:eastAsia="zh-CN"/>
        </w:rPr>
        <w:t>-</w:t>
      </w:r>
      <w:r>
        <w:rPr>
          <w:lang w:val="sv-SE"/>
        </w:rPr>
        <w:t xml:space="preserve"> The ACLR/ACS can re-use the co-ex results with current framwork;</w:t>
      </w:r>
    </w:p>
    <w:p w14:paraId="5CF7E085" w14:textId="77777777" w:rsidR="009F1422" w:rsidRDefault="009F1422" w:rsidP="009F1422">
      <w:pPr>
        <w:rPr>
          <w:lang w:val="sv-SE"/>
        </w:rPr>
      </w:pPr>
      <w:r>
        <w:rPr>
          <w:lang w:val="sv-SE"/>
        </w:rPr>
        <w:t>- The MOP of such type may need to consider the previous Type 2 and Type 3, if NGSO only mobile VSAT is separately introduced;</w:t>
      </w:r>
    </w:p>
    <w:p w14:paraId="2C6D47DA" w14:textId="77777777" w:rsidR="009F1422" w:rsidRDefault="009F1422" w:rsidP="009F1422">
      <w:pPr>
        <w:rPr>
          <w:lang w:val="sv-SE"/>
        </w:rPr>
      </w:pPr>
      <w:r>
        <w:rPr>
          <w:lang w:val="sv-SE"/>
        </w:rPr>
        <w:t>- The off axis EIRP emission requirement of such type may be divided to two sets of requirement, if the mobile VSAT off-axis regulatory requirements differs from GSO and NGSO.</w:t>
      </w:r>
    </w:p>
    <w:p w14:paraId="776A417F" w14:textId="77777777" w:rsidR="009F1422" w:rsidRDefault="009F1422" w:rsidP="009F1422">
      <w:pPr>
        <w:rPr>
          <w:lang w:val="sv-SE" w:eastAsia="zh-CN"/>
        </w:rPr>
      </w:pPr>
      <w:r>
        <w:rPr>
          <w:rFonts w:hint="eastAsia"/>
          <w:lang w:val="sv-SE" w:eastAsia="zh-CN"/>
        </w:rPr>
        <w:t>-</w:t>
      </w:r>
      <w:r>
        <w:rPr>
          <w:lang w:val="sv-SE" w:eastAsia="zh-CN"/>
        </w:rPr>
        <w:t xml:space="preserve"> Similar as above to spurious emission requirement for both on-axis and off-axis.</w:t>
      </w:r>
    </w:p>
    <w:p w14:paraId="425F9408" w14:textId="77777777" w:rsidR="009F1422" w:rsidRPr="00640A4A" w:rsidRDefault="009F1422" w:rsidP="009F1422">
      <w:pPr>
        <w:rPr>
          <w:lang w:val="sv-SE" w:eastAsia="zh-CN"/>
        </w:rPr>
      </w:pPr>
      <w:r>
        <w:rPr>
          <w:lang w:val="sv-SE" w:eastAsia="zh-CN"/>
        </w:rPr>
        <w:t>- The antenna pointing accuracy requirements may have similar impacts when considering GSO and NGSO.</w:t>
      </w:r>
    </w:p>
    <w:p w14:paraId="47B99CED" w14:textId="77777777" w:rsidR="0090470B" w:rsidRPr="009F1422" w:rsidRDefault="0090470B" w:rsidP="0090470B">
      <w:pPr>
        <w:rPr>
          <w:b/>
          <w:lang w:val="sv-SE" w:eastAsia="zh-CN"/>
        </w:rPr>
      </w:pPr>
    </w:p>
    <w:p w14:paraId="15C90359" w14:textId="5ECC85AE" w:rsidR="009B1101" w:rsidRPr="0042663F" w:rsidRDefault="00615191" w:rsidP="009B1101">
      <w:pPr>
        <w:pStyle w:val="1"/>
        <w:jc w:val="both"/>
        <w:rPr>
          <w:lang w:val="en-US"/>
        </w:rPr>
      </w:pPr>
      <w:r>
        <w:rPr>
          <w:lang w:val="en-US" w:eastAsia="zh-CN"/>
        </w:rPr>
        <w:t>4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3097086F" w14:textId="27CB1507" w:rsidR="0079615B" w:rsidRDefault="00534556" w:rsidP="00441E1D">
      <w:pPr>
        <w:rPr>
          <w:lang w:val="sv-SE" w:eastAsia="zh-CN"/>
        </w:rPr>
      </w:pPr>
      <w:r>
        <w:rPr>
          <w:lang w:val="sv-SE" w:eastAsia="zh-CN"/>
        </w:rPr>
        <w:t>[1] R4-2</w:t>
      </w:r>
      <w:r w:rsidR="00441E1D">
        <w:rPr>
          <w:lang w:val="sv-SE" w:eastAsia="zh-CN"/>
        </w:rPr>
        <w:t>419</w:t>
      </w:r>
      <w:r w:rsidR="00887BD8">
        <w:rPr>
          <w:lang w:val="sv-SE" w:eastAsia="zh-CN"/>
        </w:rPr>
        <w:t>790</w:t>
      </w:r>
      <w:r w:rsidR="00441E1D">
        <w:rPr>
          <w:lang w:val="sv-SE" w:eastAsia="zh-CN"/>
        </w:rPr>
        <w:t xml:space="preserve">, </w:t>
      </w:r>
      <w:r w:rsidR="00887BD8" w:rsidRPr="00887BD8">
        <w:rPr>
          <w:lang w:val="sv-SE" w:eastAsia="zh-CN"/>
        </w:rPr>
        <w:t>Way Forward for [112bis][314] NR_NTN_Ku_Band_UE_SAN_RF</w:t>
      </w:r>
      <w:r w:rsidR="00441E1D">
        <w:rPr>
          <w:lang w:val="sv-SE" w:eastAsia="zh-CN"/>
        </w:rPr>
        <w:t xml:space="preserve">, </w:t>
      </w:r>
      <w:r w:rsidR="00887BD8">
        <w:rPr>
          <w:lang w:val="sv-SE" w:eastAsia="zh-CN"/>
        </w:rPr>
        <w:t>CHTTL</w:t>
      </w:r>
    </w:p>
    <w:p w14:paraId="34F27999" w14:textId="13C2395A" w:rsidR="00887BD8" w:rsidRDefault="00887BD8" w:rsidP="00441E1D">
      <w:pPr>
        <w:rPr>
          <w:lang w:val="sv-SE" w:eastAsia="zh-CN"/>
        </w:rPr>
      </w:pPr>
      <w:r>
        <w:rPr>
          <w:lang w:val="sv-SE" w:eastAsia="zh-CN"/>
        </w:rPr>
        <w:t xml:space="preserve">[2] RP-243314, Revised WID: Introduction of Ku bands for NR NTN, </w:t>
      </w:r>
      <w:r w:rsidRPr="00887BD8">
        <w:rPr>
          <w:lang w:val="sv-SE" w:eastAsia="zh-CN"/>
        </w:rPr>
        <w:t>Intelsat, Eutelsat Group, Thales, CHTTL, Hispasat, Airbus, Sharp, Mitre, JSAT</w:t>
      </w:r>
    </w:p>
    <w:p w14:paraId="6370EBB6" w14:textId="1115CFE4" w:rsidR="00534556" w:rsidRPr="000B3968" w:rsidRDefault="00534556" w:rsidP="00EF3EFD">
      <w:pPr>
        <w:rPr>
          <w:lang w:val="sv-SE" w:eastAsia="zh-CN"/>
        </w:rPr>
      </w:pPr>
    </w:p>
    <w:sectPr w:rsidR="00534556" w:rsidRPr="000B3968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DDCC3" w14:textId="77777777" w:rsidR="00D005EC" w:rsidRDefault="00D005EC" w:rsidP="006165E1">
      <w:pPr>
        <w:spacing w:after="0"/>
      </w:pPr>
      <w:r>
        <w:separator/>
      </w:r>
    </w:p>
  </w:endnote>
  <w:endnote w:type="continuationSeparator" w:id="0">
    <w:p w14:paraId="15EF45E6" w14:textId="77777777" w:rsidR="00D005EC" w:rsidRDefault="00D005EC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16AB9" w14:textId="77777777" w:rsidR="00D005EC" w:rsidRDefault="00D005EC" w:rsidP="006165E1">
      <w:pPr>
        <w:spacing w:after="0"/>
      </w:pPr>
      <w:r>
        <w:separator/>
      </w:r>
    </w:p>
  </w:footnote>
  <w:footnote w:type="continuationSeparator" w:id="0">
    <w:p w14:paraId="17352983" w14:textId="77777777" w:rsidR="00D005EC" w:rsidRDefault="00D005EC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C0788"/>
    <w:multiLevelType w:val="hybridMultilevel"/>
    <w:tmpl w:val="2DE0568C"/>
    <w:lvl w:ilvl="0" w:tplc="62CC97F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3E2906"/>
    <w:multiLevelType w:val="hybridMultilevel"/>
    <w:tmpl w:val="20BC1A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955D7"/>
    <w:rsid w:val="00097635"/>
    <w:rsid w:val="000A2D5A"/>
    <w:rsid w:val="000A62F0"/>
    <w:rsid w:val="000A66B6"/>
    <w:rsid w:val="000B0F0F"/>
    <w:rsid w:val="000B3968"/>
    <w:rsid w:val="000B39D7"/>
    <w:rsid w:val="000B500E"/>
    <w:rsid w:val="000C162D"/>
    <w:rsid w:val="000D2169"/>
    <w:rsid w:val="000E7E6F"/>
    <w:rsid w:val="000F0F24"/>
    <w:rsid w:val="001019D0"/>
    <w:rsid w:val="001045CF"/>
    <w:rsid w:val="00111A49"/>
    <w:rsid w:val="00111B5C"/>
    <w:rsid w:val="00113700"/>
    <w:rsid w:val="001157B3"/>
    <w:rsid w:val="0011768D"/>
    <w:rsid w:val="00117B0A"/>
    <w:rsid w:val="00121402"/>
    <w:rsid w:val="00125501"/>
    <w:rsid w:val="00137303"/>
    <w:rsid w:val="00140F48"/>
    <w:rsid w:val="00145AA9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AB7"/>
    <w:rsid w:val="001D1C53"/>
    <w:rsid w:val="001D28D3"/>
    <w:rsid w:val="001D759D"/>
    <w:rsid w:val="001E2428"/>
    <w:rsid w:val="001F11C7"/>
    <w:rsid w:val="001F62FC"/>
    <w:rsid w:val="002014D0"/>
    <w:rsid w:val="00213C59"/>
    <w:rsid w:val="00216843"/>
    <w:rsid w:val="00231CC1"/>
    <w:rsid w:val="00236C4A"/>
    <w:rsid w:val="002458C8"/>
    <w:rsid w:val="00245A6E"/>
    <w:rsid w:val="002472D9"/>
    <w:rsid w:val="002523E5"/>
    <w:rsid w:val="00253F79"/>
    <w:rsid w:val="0025747D"/>
    <w:rsid w:val="00265E0B"/>
    <w:rsid w:val="0026687D"/>
    <w:rsid w:val="0026693D"/>
    <w:rsid w:val="002673D3"/>
    <w:rsid w:val="0027793E"/>
    <w:rsid w:val="00280C3B"/>
    <w:rsid w:val="00283DA2"/>
    <w:rsid w:val="0028586C"/>
    <w:rsid w:val="00285F5F"/>
    <w:rsid w:val="0029681D"/>
    <w:rsid w:val="00297370"/>
    <w:rsid w:val="002A4E5D"/>
    <w:rsid w:val="002B2A9B"/>
    <w:rsid w:val="002B2DCA"/>
    <w:rsid w:val="002B35A3"/>
    <w:rsid w:val="002B3F19"/>
    <w:rsid w:val="002B4A4E"/>
    <w:rsid w:val="002B4C2A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1D1D"/>
    <w:rsid w:val="00356FF3"/>
    <w:rsid w:val="0036171D"/>
    <w:rsid w:val="00363CD0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3C93"/>
    <w:rsid w:val="004021D1"/>
    <w:rsid w:val="0040614C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418D4"/>
    <w:rsid w:val="00441E1D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81350"/>
    <w:rsid w:val="00485404"/>
    <w:rsid w:val="0049313B"/>
    <w:rsid w:val="004A139B"/>
    <w:rsid w:val="004A1D6C"/>
    <w:rsid w:val="004A3216"/>
    <w:rsid w:val="004B0981"/>
    <w:rsid w:val="004B2C6F"/>
    <w:rsid w:val="004B54EE"/>
    <w:rsid w:val="004D705B"/>
    <w:rsid w:val="004E67B5"/>
    <w:rsid w:val="004F4EE5"/>
    <w:rsid w:val="004F6D35"/>
    <w:rsid w:val="00503A7B"/>
    <w:rsid w:val="00504FEF"/>
    <w:rsid w:val="005060A4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3856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E5669"/>
    <w:rsid w:val="005F0936"/>
    <w:rsid w:val="005F1C1F"/>
    <w:rsid w:val="005F1C54"/>
    <w:rsid w:val="005F1DCE"/>
    <w:rsid w:val="005F4EB2"/>
    <w:rsid w:val="005F57BB"/>
    <w:rsid w:val="005F621C"/>
    <w:rsid w:val="006039E6"/>
    <w:rsid w:val="00603A38"/>
    <w:rsid w:val="00606B70"/>
    <w:rsid w:val="006101D5"/>
    <w:rsid w:val="00615191"/>
    <w:rsid w:val="006165E1"/>
    <w:rsid w:val="00616EB0"/>
    <w:rsid w:val="0062060A"/>
    <w:rsid w:val="00622675"/>
    <w:rsid w:val="00622CF2"/>
    <w:rsid w:val="006308E1"/>
    <w:rsid w:val="00640A4A"/>
    <w:rsid w:val="006412B1"/>
    <w:rsid w:val="00641CA5"/>
    <w:rsid w:val="006427A8"/>
    <w:rsid w:val="0064471C"/>
    <w:rsid w:val="006540F2"/>
    <w:rsid w:val="00654AA3"/>
    <w:rsid w:val="006553F2"/>
    <w:rsid w:val="00665DEF"/>
    <w:rsid w:val="00673034"/>
    <w:rsid w:val="0068031F"/>
    <w:rsid w:val="00680406"/>
    <w:rsid w:val="006924D0"/>
    <w:rsid w:val="00692565"/>
    <w:rsid w:val="00697B4B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53D"/>
    <w:rsid w:val="0076472B"/>
    <w:rsid w:val="00766576"/>
    <w:rsid w:val="007712B3"/>
    <w:rsid w:val="00774444"/>
    <w:rsid w:val="00774626"/>
    <w:rsid w:val="00777EEF"/>
    <w:rsid w:val="00784193"/>
    <w:rsid w:val="00790A07"/>
    <w:rsid w:val="0079615B"/>
    <w:rsid w:val="007A2D2A"/>
    <w:rsid w:val="007A77B2"/>
    <w:rsid w:val="007D009A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51C"/>
    <w:rsid w:val="00835B1C"/>
    <w:rsid w:val="00850E13"/>
    <w:rsid w:val="00852FE5"/>
    <w:rsid w:val="00853C49"/>
    <w:rsid w:val="00857825"/>
    <w:rsid w:val="008726C7"/>
    <w:rsid w:val="00881CCD"/>
    <w:rsid w:val="00887BD8"/>
    <w:rsid w:val="00890CDE"/>
    <w:rsid w:val="00891C63"/>
    <w:rsid w:val="00892DC6"/>
    <w:rsid w:val="008A7BA9"/>
    <w:rsid w:val="008B2E9F"/>
    <w:rsid w:val="008B3B78"/>
    <w:rsid w:val="008B3E51"/>
    <w:rsid w:val="008C6750"/>
    <w:rsid w:val="008D0588"/>
    <w:rsid w:val="008D2DC6"/>
    <w:rsid w:val="008D58B4"/>
    <w:rsid w:val="008E0905"/>
    <w:rsid w:val="008E1CED"/>
    <w:rsid w:val="008E343E"/>
    <w:rsid w:val="008F08D0"/>
    <w:rsid w:val="008F2706"/>
    <w:rsid w:val="00901346"/>
    <w:rsid w:val="0090321C"/>
    <w:rsid w:val="0090470B"/>
    <w:rsid w:val="009112D7"/>
    <w:rsid w:val="00914ABF"/>
    <w:rsid w:val="009238B9"/>
    <w:rsid w:val="00926389"/>
    <w:rsid w:val="009354CE"/>
    <w:rsid w:val="00935E78"/>
    <w:rsid w:val="0093677B"/>
    <w:rsid w:val="00940222"/>
    <w:rsid w:val="009458C1"/>
    <w:rsid w:val="009538CC"/>
    <w:rsid w:val="00953A50"/>
    <w:rsid w:val="00961595"/>
    <w:rsid w:val="009666B3"/>
    <w:rsid w:val="0096690A"/>
    <w:rsid w:val="00967B9B"/>
    <w:rsid w:val="00970B70"/>
    <w:rsid w:val="009748BF"/>
    <w:rsid w:val="009A62C0"/>
    <w:rsid w:val="009A7CA7"/>
    <w:rsid w:val="009B1101"/>
    <w:rsid w:val="009B12AF"/>
    <w:rsid w:val="009B5839"/>
    <w:rsid w:val="009C6211"/>
    <w:rsid w:val="009D3239"/>
    <w:rsid w:val="009E4EB9"/>
    <w:rsid w:val="009E7B7F"/>
    <w:rsid w:val="009F1422"/>
    <w:rsid w:val="009F473E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41DB"/>
    <w:rsid w:val="00A57AC6"/>
    <w:rsid w:val="00A71C58"/>
    <w:rsid w:val="00A75DD2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F0516"/>
    <w:rsid w:val="00AF6549"/>
    <w:rsid w:val="00B01D7A"/>
    <w:rsid w:val="00B04C4C"/>
    <w:rsid w:val="00B1135A"/>
    <w:rsid w:val="00B15694"/>
    <w:rsid w:val="00B27161"/>
    <w:rsid w:val="00B303FA"/>
    <w:rsid w:val="00B37695"/>
    <w:rsid w:val="00B42D8C"/>
    <w:rsid w:val="00B45152"/>
    <w:rsid w:val="00B46BCB"/>
    <w:rsid w:val="00B57140"/>
    <w:rsid w:val="00B738EA"/>
    <w:rsid w:val="00B77E7F"/>
    <w:rsid w:val="00B80475"/>
    <w:rsid w:val="00B807E1"/>
    <w:rsid w:val="00B863AD"/>
    <w:rsid w:val="00B86480"/>
    <w:rsid w:val="00B868AF"/>
    <w:rsid w:val="00BA50C6"/>
    <w:rsid w:val="00BA5849"/>
    <w:rsid w:val="00BC250E"/>
    <w:rsid w:val="00BC386A"/>
    <w:rsid w:val="00BC3E9D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39B1"/>
    <w:rsid w:val="00C05B36"/>
    <w:rsid w:val="00C11F21"/>
    <w:rsid w:val="00C136AF"/>
    <w:rsid w:val="00C166B8"/>
    <w:rsid w:val="00C21FFA"/>
    <w:rsid w:val="00C26C33"/>
    <w:rsid w:val="00C32D18"/>
    <w:rsid w:val="00C33152"/>
    <w:rsid w:val="00C33382"/>
    <w:rsid w:val="00C407D0"/>
    <w:rsid w:val="00C50838"/>
    <w:rsid w:val="00C5394A"/>
    <w:rsid w:val="00C726FA"/>
    <w:rsid w:val="00C73DD3"/>
    <w:rsid w:val="00C827A0"/>
    <w:rsid w:val="00C82A65"/>
    <w:rsid w:val="00C9207C"/>
    <w:rsid w:val="00C95266"/>
    <w:rsid w:val="00CA0DA8"/>
    <w:rsid w:val="00CA25E9"/>
    <w:rsid w:val="00CA3F1D"/>
    <w:rsid w:val="00CA7FAB"/>
    <w:rsid w:val="00CB0242"/>
    <w:rsid w:val="00CB14A2"/>
    <w:rsid w:val="00CC1F12"/>
    <w:rsid w:val="00CC3D43"/>
    <w:rsid w:val="00CC59B0"/>
    <w:rsid w:val="00CD3B34"/>
    <w:rsid w:val="00CD6A92"/>
    <w:rsid w:val="00CE1408"/>
    <w:rsid w:val="00CE66F3"/>
    <w:rsid w:val="00CF2A2A"/>
    <w:rsid w:val="00CF4E9A"/>
    <w:rsid w:val="00D005EC"/>
    <w:rsid w:val="00D00A33"/>
    <w:rsid w:val="00D03C25"/>
    <w:rsid w:val="00D04E40"/>
    <w:rsid w:val="00D32ECF"/>
    <w:rsid w:val="00D370F0"/>
    <w:rsid w:val="00D45A56"/>
    <w:rsid w:val="00D45E13"/>
    <w:rsid w:val="00D55ACC"/>
    <w:rsid w:val="00D6047E"/>
    <w:rsid w:val="00D61516"/>
    <w:rsid w:val="00D648AF"/>
    <w:rsid w:val="00D73218"/>
    <w:rsid w:val="00D77500"/>
    <w:rsid w:val="00D81E6B"/>
    <w:rsid w:val="00D8377C"/>
    <w:rsid w:val="00D84F45"/>
    <w:rsid w:val="00D92A99"/>
    <w:rsid w:val="00D92D67"/>
    <w:rsid w:val="00DA169E"/>
    <w:rsid w:val="00DA3A4A"/>
    <w:rsid w:val="00DA49B8"/>
    <w:rsid w:val="00DB3232"/>
    <w:rsid w:val="00DC404D"/>
    <w:rsid w:val="00DC46CE"/>
    <w:rsid w:val="00DC5AFF"/>
    <w:rsid w:val="00DD075F"/>
    <w:rsid w:val="00DD1856"/>
    <w:rsid w:val="00DD1B0E"/>
    <w:rsid w:val="00DD3C34"/>
    <w:rsid w:val="00DD448B"/>
    <w:rsid w:val="00DE1F84"/>
    <w:rsid w:val="00DE473D"/>
    <w:rsid w:val="00E01829"/>
    <w:rsid w:val="00E036D1"/>
    <w:rsid w:val="00E14BBF"/>
    <w:rsid w:val="00E33CA3"/>
    <w:rsid w:val="00E41394"/>
    <w:rsid w:val="00E46454"/>
    <w:rsid w:val="00E50682"/>
    <w:rsid w:val="00E575FD"/>
    <w:rsid w:val="00E61115"/>
    <w:rsid w:val="00E63CEC"/>
    <w:rsid w:val="00E66A08"/>
    <w:rsid w:val="00E67235"/>
    <w:rsid w:val="00E716AA"/>
    <w:rsid w:val="00E76CC5"/>
    <w:rsid w:val="00E86048"/>
    <w:rsid w:val="00E92481"/>
    <w:rsid w:val="00E95EAD"/>
    <w:rsid w:val="00E96736"/>
    <w:rsid w:val="00EB23AB"/>
    <w:rsid w:val="00EB640B"/>
    <w:rsid w:val="00EB76C3"/>
    <w:rsid w:val="00EC3848"/>
    <w:rsid w:val="00ED023E"/>
    <w:rsid w:val="00ED266F"/>
    <w:rsid w:val="00ED3D52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345F3"/>
    <w:rsid w:val="00F36CEC"/>
    <w:rsid w:val="00F54580"/>
    <w:rsid w:val="00F56038"/>
    <w:rsid w:val="00F5659D"/>
    <w:rsid w:val="00F645ED"/>
    <w:rsid w:val="00F7357C"/>
    <w:rsid w:val="00F73A2F"/>
    <w:rsid w:val="00F74B18"/>
    <w:rsid w:val="00F77D02"/>
    <w:rsid w:val="00F80834"/>
    <w:rsid w:val="00F87CCC"/>
    <w:rsid w:val="00F918EE"/>
    <w:rsid w:val="00F93D7D"/>
    <w:rsid w:val="00FA081E"/>
    <w:rsid w:val="00FA2AB4"/>
    <w:rsid w:val="00FA30F9"/>
    <w:rsid w:val="00FA5E83"/>
    <w:rsid w:val="00FB3666"/>
    <w:rsid w:val="00FB4EC2"/>
    <w:rsid w:val="00FB61E5"/>
    <w:rsid w:val="00FD3FF1"/>
    <w:rsid w:val="00FE1D56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ED7EDF41-979C-41FA-BD05-733E2149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EC2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uiPriority w:val="59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uiPriority w:val="99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121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15</cp:revision>
  <dcterms:created xsi:type="dcterms:W3CDTF">2025-02-07T00:36:00Z</dcterms:created>
  <dcterms:modified xsi:type="dcterms:W3CDTF">2025-02-07T14:50:00Z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